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3C" w:rsidRDefault="007656C8">
      <w:r w:rsidRPr="007656C8">
        <w:drawing>
          <wp:inline distT="0" distB="0" distL="0" distR="0">
            <wp:extent cx="6152515" cy="817245"/>
            <wp:effectExtent l="19050" t="0" r="63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C8" w:rsidRDefault="007656C8">
      <w:r w:rsidRPr="007656C8">
        <w:drawing>
          <wp:inline distT="0" distB="0" distL="0" distR="0">
            <wp:extent cx="4500563" cy="27273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3" cy="27273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6C8">
        <w:rPr>
          <w:noProof/>
          <w:lang w:eastAsia="ru-RU"/>
        </w:rPr>
        <w:t xml:space="preserve"> </w:t>
      </w:r>
      <w:r w:rsidRPr="007656C8">
        <w:drawing>
          <wp:inline distT="0" distB="0" distL="0" distR="0">
            <wp:extent cx="4618037" cy="271462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37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C8" w:rsidRPr="007656C8" w:rsidRDefault="007656C8" w:rsidP="007656C8">
      <w:pPr>
        <w:rPr>
          <w:sz w:val="96"/>
          <w:szCs w:val="96"/>
        </w:rPr>
      </w:pPr>
      <w:r w:rsidRPr="007656C8">
        <w:rPr>
          <w:rFonts w:hint="eastAsia"/>
          <w:sz w:val="96"/>
          <w:szCs w:val="96"/>
          <w:lang w:val="en-US"/>
        </w:rPr>
        <w:t xml:space="preserve">KINETRAC   KNX-7000 </w:t>
      </w:r>
    </w:p>
    <w:p w:rsidR="007656C8" w:rsidRDefault="007656C8"/>
    <w:p w:rsidR="007656C8" w:rsidRDefault="007656C8"/>
    <w:p w:rsidR="007656C8" w:rsidRDefault="007656C8"/>
    <w:p w:rsidR="007656C8" w:rsidRDefault="007656C8"/>
    <w:p w:rsidR="007656C8" w:rsidRDefault="007656C8"/>
    <w:p w:rsidR="007656C8" w:rsidRPr="007656C8" w:rsidRDefault="007656C8">
      <w:r w:rsidRPr="007656C8">
        <w:lastRenderedPageBreak/>
        <w:t xml:space="preserve">Трехмерное декомпрессионное ортопедическое манипуляционное терапевтическое устройство </w:t>
      </w:r>
      <w:r w:rsidRPr="007656C8">
        <w:rPr>
          <w:rFonts w:hint="eastAsia"/>
          <w:b/>
          <w:bCs/>
        </w:rPr>
        <w:t>(</w:t>
      </w:r>
      <w:r w:rsidRPr="007656C8">
        <w:rPr>
          <w:rFonts w:hint="eastAsia"/>
          <w:b/>
          <w:bCs/>
          <w:lang w:val="en-US"/>
        </w:rPr>
        <w:t>KNX</w:t>
      </w:r>
      <w:r w:rsidRPr="007656C8">
        <w:rPr>
          <w:rFonts w:hint="eastAsia"/>
          <w:b/>
          <w:bCs/>
        </w:rPr>
        <w:t>-7000)</w:t>
      </w:r>
    </w:p>
    <w:tbl>
      <w:tblPr>
        <w:tblW w:w="13720" w:type="dxa"/>
        <w:tblCellMar>
          <w:left w:w="0" w:type="dxa"/>
          <w:right w:w="0" w:type="dxa"/>
        </w:tblCellMar>
        <w:tblLook w:val="04A0"/>
      </w:tblPr>
      <w:tblGrid>
        <w:gridCol w:w="1807"/>
        <w:gridCol w:w="2479"/>
        <w:gridCol w:w="9434"/>
      </w:tblGrid>
      <w:tr w:rsidR="007656C8" w:rsidRPr="007656C8" w:rsidTr="007656C8">
        <w:trPr>
          <w:trHeight w:val="3323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Компьютерная система контроля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372011" cy="97870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11" cy="9787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1)</w:t>
            </w:r>
            <w:r w:rsidRPr="007656C8">
              <w:rPr>
                <w:rFonts w:ascii="Calibri" w:eastAsia="Malgun Gothic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7656C8">
              <w:rPr>
                <w:rFonts w:ascii="Calibri" w:eastAsia="Malgun Gothic" w:hAnsi="Calibri" w:cs="Calibri"/>
                <w:color w:val="000000"/>
                <w:kern w:val="24"/>
                <w:sz w:val="24"/>
                <w:szCs w:val="24"/>
                <w:lang w:val="en-US" w:eastAsia="ru-RU"/>
              </w:rPr>
              <w:t>KNX</w:t>
            </w:r>
            <w:r w:rsidRPr="007656C8">
              <w:rPr>
                <w:rFonts w:ascii="Calibri" w:eastAsia="Malgun Gothic" w:hAnsi="Calibri" w:cs="Calibri"/>
                <w:color w:val="000000"/>
                <w:kern w:val="24"/>
                <w:sz w:val="24"/>
                <w:szCs w:val="24"/>
                <w:lang w:eastAsia="ru-RU"/>
              </w:rPr>
              <w:t>-7000 не только более разнонаправлен и удобен, но также является более передовым терапевтическим устройством,  все операции и программы в котором можно контролировать с помощью сенсорного экрана на 17-тидюймовом мониторе.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2) Устройство построено на компьютерных программах, позволяющих легко контролировать все функции простым нажатием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3) При необходимости возможна модернизация управляющих компьютерных программ при увеличении методов терапии в будущем. В случае развития новых терапевтических методов 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US" w:eastAsia="ru-RU"/>
              </w:rPr>
              <w:t>KNX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-7000 не устареет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поскольку данное устройство  построено на программном обеспечении, которое можно модернизировать  в соответствии с современными требованиями. (Модель и спецификации (технические требования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)к</w:t>
            </w:r>
            <w:proofErr w:type="gram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онтрольного стола могут быть изменены). </w:t>
            </w:r>
          </w:p>
        </w:tc>
      </w:tr>
      <w:tr w:rsidR="007656C8" w:rsidRPr="007656C8" w:rsidTr="007656C8">
        <w:trPr>
          <w:trHeight w:val="2259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Программная операционная система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proofErr w:type="gram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223834" cy="903287"/>
                  <wp:effectExtent l="19050" t="0" r="0" b="0"/>
                  <wp:docPr id="2" name="Рисунок 2" descr="C:\Documents and Settings\did0308\바탕 화면\영업부\사용설명서\knx-7000-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0" descr="C:\Documents and Settings\did0308\바탕 화면\영업부\사용설명서\knx-7000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34" cy="903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1) 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US" w:eastAsia="ru-RU"/>
              </w:rPr>
              <w:t>KNX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-7000 может исследовать не только состояние пациента и изменения его здоровья с помощью данных о его болезни, но и её дальнейшее развитие.   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2) Программы установок, зависящие от заболевания, симптомов, стадии лечения, а также прогресса в нём и т.д., с легкостью приспосабливают оптимальные программы под пациента. 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3) Используемые в 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US" w:eastAsia="ru-RU"/>
              </w:rPr>
              <w:t>KNX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-7000 установки для лечения и наблюдения за прогрессом непросты, однако они всегда включают  наиболее прогрессивные программные операционные системы, основанные на клинически успешных методах лечения. </w:t>
            </w:r>
          </w:p>
        </w:tc>
      </w:tr>
      <w:tr w:rsidR="007656C8" w:rsidRPr="007656C8" w:rsidTr="007656C8">
        <w:trPr>
          <w:trHeight w:val="263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Программная операционная система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proofErr w:type="gram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214446" cy="928694"/>
                  <wp:effectExtent l="19050" t="0" r="4754" b="0"/>
                  <wp:docPr id="3" name="Рисунок 3" descr="C:\Documents and Settings\did0308\바탕 화면\영업부\사용설명서\knx-7000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3" descr="C:\Documents and Settings\did0308\바탕 화면\영업부\사용설명서\knx-700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46" cy="92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numPr>
                <w:ilvl w:val="0"/>
                <w:numId w:val="1"/>
              </w:numPr>
              <w:spacing w:after="0" w:line="240" w:lineRule="auto"/>
              <w:ind w:left="1080"/>
              <w:contextualSpacing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Сразу после начала работы устройства, представляется наглядный мониторинг  состояния здоровья и прогресс в лечении.</w:t>
            </w:r>
          </w:p>
          <w:p w:rsidR="007656C8" w:rsidRPr="007656C8" w:rsidRDefault="007656C8" w:rsidP="007656C8">
            <w:pPr>
              <w:numPr>
                <w:ilvl w:val="0"/>
                <w:numId w:val="1"/>
              </w:numPr>
              <w:spacing w:after="0" w:line="240" w:lineRule="auto"/>
              <w:ind w:left="1080"/>
              <w:contextualSpacing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FF0000"/>
                <w:kern w:val="24"/>
                <w:sz w:val="24"/>
                <w:szCs w:val="24"/>
                <w:lang w:eastAsia="ru-RU"/>
              </w:rPr>
              <w:t xml:space="preserve">Во время на главном экране устройства видны дополнения и изменения  в методе лечения </w:t>
            </w:r>
          </w:p>
          <w:p w:rsidR="007656C8" w:rsidRPr="007656C8" w:rsidRDefault="007656C8" w:rsidP="007656C8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FF0000"/>
                <w:kern w:val="24"/>
                <w:sz w:val="24"/>
                <w:szCs w:val="24"/>
                <w:lang w:eastAsia="ru-RU"/>
              </w:rPr>
              <w:t xml:space="preserve">3) 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Для наиболее комфортного лечения устройство оснащено </w:t>
            </w:r>
            <w:proofErr w:type="spell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мультимедийными</w:t>
            </w:r>
            <w:proofErr w:type="spell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функциями, например, музыкальное сопровождение во время сеанса направлено на достижение комфорта и мышечного расслабления пациента.</w:t>
            </w:r>
            <w:r w:rsidRPr="007656C8">
              <w:rPr>
                <w:rFonts w:ascii="Calibri" w:eastAsia="Times New Roman" w:hAnsi="Calibri" w:cs="Calibri"/>
                <w:color w:val="FF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7656C8" w:rsidRDefault="007656C8"/>
    <w:tbl>
      <w:tblPr>
        <w:tblW w:w="13000" w:type="dxa"/>
        <w:tblCellMar>
          <w:left w:w="0" w:type="dxa"/>
          <w:right w:w="0" w:type="dxa"/>
        </w:tblCellMar>
        <w:tblLook w:val="04A0"/>
      </w:tblPr>
      <w:tblGrid>
        <w:gridCol w:w="2015"/>
        <w:gridCol w:w="2119"/>
        <w:gridCol w:w="8866"/>
      </w:tblGrid>
      <w:tr w:rsidR="007656C8" w:rsidRPr="007656C8" w:rsidTr="007656C8">
        <w:trPr>
          <w:trHeight w:val="2065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 xml:space="preserve">Функция декомпрессии диска 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857238" cy="857238"/>
                  <wp:effectExtent l="19050" t="0" r="12" b="0"/>
                  <wp:docPr id="8" name="Рисунок 8" descr="C:\Documents and Settings\HANM11\바탕 화면\KNEX\DRX-3000\DRX3000 특장점 그림\Smooth &amp; Stro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Documents and Settings\HANM11\바탕 화면\KNEX\DRX-3000\DRX3000 특장점 그림\Smooth &amp; Str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333" t="41383" r="53500" b="23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38" cy="85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Учитывая степень грыжи межпозвоночного диска устройство совершает движения по осям 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US" w:eastAsia="ru-RU"/>
              </w:rPr>
              <w:t>X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, 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US" w:eastAsia="ru-RU"/>
              </w:rPr>
              <w:t>Y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, 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US" w:eastAsia="ru-RU"/>
              </w:rPr>
              <w:t>Z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(вытяжение: мин. 1 кг.- 60 кг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.</w:t>
            </w:r>
            <w:proofErr w:type="gram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м</w:t>
            </w:r>
            <w:proofErr w:type="gram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акс.) </w:t>
            </w:r>
          </w:p>
          <w:p w:rsidR="007656C8" w:rsidRPr="007656C8" w:rsidRDefault="007656C8" w:rsidP="007656C8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2) Функция возвращения поврежденного диска в первоначальное состояние подходит всем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а также наиболее соответствует личным потребностям каждого пациента. </w:t>
            </w:r>
          </w:p>
        </w:tc>
      </w:tr>
      <w:tr w:rsidR="007656C8" w:rsidRPr="007656C8" w:rsidTr="007656C8">
        <w:trPr>
          <w:trHeight w:val="3290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Функция декомпрессии диска №2 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101205" cy="714380"/>
                  <wp:effectExtent l="19050" t="0" r="3695" b="0"/>
                  <wp:docPr id="9" name="Рисунок 9" descr="D:\hanm1 share\herni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 descr="D:\hanm1 share\hern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05" cy="71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143008" cy="769127"/>
                  <wp:effectExtent l="19050" t="0" r="0" b="0"/>
                  <wp:docPr id="10" name="Рисунок 10" descr="D:\hanm1 share\herni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D:\hanm1 share\her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330" r="8777" b="17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8" cy="76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numPr>
                <w:ilvl w:val="0"/>
                <w:numId w:val="3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Данная функция дает возможность пациентам использовать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7656C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</w:t>
            </w:r>
            <w:proofErr w:type="gramEnd"/>
            <w:r w:rsidRPr="007656C8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торую вакуумную декомпрессию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, принцип которой состоит в угловом колебании между поврежденным диском позвоночника и телом, с помощью вытяжения и последующей компрессии.   </w:t>
            </w:r>
          </w:p>
          <w:p w:rsidR="007656C8" w:rsidRPr="007656C8" w:rsidRDefault="007656C8" w:rsidP="007656C8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2) </w:t>
            </w:r>
            <w:r w:rsidRPr="007656C8">
              <w:rPr>
                <w:rFonts w:ascii="Calibri" w:eastAsia="Malgun Gothic" w:hAnsi="Calibri" w:cs="Calibri"/>
                <w:color w:val="000000"/>
                <w:kern w:val="24"/>
                <w:sz w:val="28"/>
                <w:szCs w:val="28"/>
                <w:lang w:val="en-US" w:eastAsia="ru-RU"/>
                <w:eastAsianLayout w:id="902123264"/>
              </w:rPr>
              <w:t>KNX</w:t>
            </w:r>
            <w:r w:rsidRPr="007656C8">
              <w:rPr>
                <w:rFonts w:ascii="Calibri" w:eastAsia="Malgun Gothic" w:hAnsi="Calibri" w:cs="Calibri"/>
                <w:color w:val="000000"/>
                <w:kern w:val="24"/>
                <w:sz w:val="28"/>
                <w:szCs w:val="28"/>
                <w:lang w:eastAsia="ru-RU"/>
                <w:eastAsianLayout w:id="902123264"/>
              </w:rPr>
              <w:t xml:space="preserve">-7000 существенно помогает пациентам восстановить поврежденный диск. Устройство приводит в движение механизм компрессии, с помощью которого абсорбируются жидкость, кровь, питательные вещества в диске, и возвращает  ему первоначальное состояние, </w:t>
            </w:r>
            <w:r w:rsidRPr="007656C8">
              <w:rPr>
                <w:rFonts w:ascii="Calibri" w:eastAsia="Malgun Gothic" w:hAnsi="Calibri" w:cs="Calibri"/>
                <w:color w:val="FF0000"/>
                <w:kern w:val="24"/>
                <w:sz w:val="28"/>
                <w:szCs w:val="28"/>
                <w:lang w:eastAsia="ru-RU"/>
                <w:eastAsianLayout w:id="902123266"/>
              </w:rPr>
              <w:t xml:space="preserve">контролируя давление в поврежденном диске.    </w:t>
            </w:r>
          </w:p>
        </w:tc>
      </w:tr>
      <w:tr w:rsidR="007656C8" w:rsidRPr="007656C8" w:rsidTr="007656C8">
        <w:trPr>
          <w:trHeight w:val="2065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Функция точечной декомпрессии диска 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091071" cy="571513"/>
                  <wp:effectExtent l="19050" t="0" r="0" b="0"/>
                  <wp:docPr id="11" name="Рисунок 11" descr="C:\DOCUME~1\HANM11\LOCALS~1\Temp\Hnc\BinData\EMB00000afc219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DOCUME~1\HANM11\LOCALS~1\Temp\Hnc\BinData\EMB00000afc21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71" cy="57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143009" cy="571504"/>
                  <wp:effectExtent l="19050" t="0" r="0" b="0"/>
                  <wp:docPr id="12" name="Рисунок 12" descr="C:\Documents and Settings\HANM11\바탕 화면\KNEX\kt 리 디자인\출력a1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Documents and Settings\HANM11\바탕 화면\KNEX\kt 리 디자인\출력a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197" t="45638" r="35464" b="38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9" cy="57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1) Функция точной декомпрессии контролирует и излечивает определенную область позвоночника   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2) Когда вы выбираете для лечения на дисплее определенную область позвоночника, это позволяет вам провести процедуру декомпрессии наиболее удобно и точно.   </w:t>
            </w:r>
          </w:p>
        </w:tc>
      </w:tr>
    </w:tbl>
    <w:p w:rsidR="007656C8" w:rsidRDefault="007656C8"/>
    <w:p w:rsidR="007656C8" w:rsidRDefault="007656C8"/>
    <w:tbl>
      <w:tblPr>
        <w:tblW w:w="14060" w:type="dxa"/>
        <w:tblCellMar>
          <w:left w:w="0" w:type="dxa"/>
          <w:right w:w="0" w:type="dxa"/>
        </w:tblCellMar>
        <w:tblLook w:val="04A0"/>
      </w:tblPr>
      <w:tblGrid>
        <w:gridCol w:w="3434"/>
        <w:gridCol w:w="2426"/>
        <w:gridCol w:w="8200"/>
      </w:tblGrid>
      <w:tr w:rsidR="007656C8" w:rsidRPr="007656C8" w:rsidTr="007656C8">
        <w:trPr>
          <w:trHeight w:val="1913"/>
        </w:trPr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>Основной вид воздействия  функции сгибания  под углом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Ниже таза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Слева и справа 15°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(Латеральное сгибание, всего 30°)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571483" cy="1071549"/>
                  <wp:effectExtent l="19050" t="0" r="17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83" cy="107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623878" cy="1071549"/>
                  <wp:effectExtent l="19050" t="0" r="4772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78" cy="107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numPr>
                <w:ilvl w:val="0"/>
                <w:numId w:val="4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4288055</wp:posOffset>
                  </wp:positionH>
                  <wp:positionV relativeFrom="paragraph">
                    <wp:posOffset>-100864</wp:posOffset>
                  </wp:positionV>
                  <wp:extent cx="462213" cy="1716505"/>
                  <wp:effectExtent l="19050" t="0" r="0" b="0"/>
                  <wp:wrapNone/>
                  <wp:docPr id="17" name="Рисунок 17" descr="D:\hanm1 share\cyriax 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 descr="D:\hanm1 share\cyriax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13" cy="17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4752975</wp:posOffset>
                  </wp:positionH>
                  <wp:positionV relativeFrom="paragraph">
                    <wp:posOffset>-165100</wp:posOffset>
                  </wp:positionV>
                  <wp:extent cx="445770" cy="1780540"/>
                  <wp:effectExtent l="19050" t="0" r="0" b="0"/>
                  <wp:wrapNone/>
                  <wp:docPr id="18" name="Рисунок 18" descr="D:\hanm1 share\cyriax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 descr="D:\hanm1 share\cyriax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178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Функция латерального (бокового) сгибания</w:t>
            </w:r>
            <w:r w:rsidRPr="007656C8">
              <w:rPr>
                <w:noProof/>
                <w:lang w:eastAsia="ru-RU"/>
              </w:rPr>
              <w:t xml:space="preserve"> </w:t>
            </w:r>
          </w:p>
          <w:p w:rsidR="007656C8" w:rsidRPr="007656C8" w:rsidRDefault="007656C8" w:rsidP="007656C8">
            <w:pPr>
              <w:numPr>
                <w:ilvl w:val="0"/>
                <w:numId w:val="4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(угол сгибания 1°~15°, три действия между</w:t>
            </w:r>
            <w:proofErr w:type="gramEnd"/>
          </w:p>
          <w:p w:rsidR="007656C8" w:rsidRPr="007656C8" w:rsidRDefault="007656C8" w:rsidP="007656C8">
            <w:pPr>
              <w:numPr>
                <w:ilvl w:val="0"/>
                <w:numId w:val="4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1° и 15°) </w:t>
            </w:r>
            <w:proofErr w:type="gramEnd"/>
          </w:p>
          <w:p w:rsidR="007656C8" w:rsidRPr="007656C8" w:rsidRDefault="007656C8" w:rsidP="007656C8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2) Функция латерального сгибания на 30°, вы</w:t>
            </w:r>
          </w:p>
          <w:p w:rsidR="007656C8" w:rsidRPr="007656C8" w:rsidRDefault="007656C8" w:rsidP="007656C8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можете выбирать угол для каждого действия. </w:t>
            </w:r>
          </w:p>
        </w:tc>
      </w:tr>
      <w:tr w:rsidR="007656C8" w:rsidRPr="007656C8" w:rsidTr="007656C8">
        <w:trPr>
          <w:trHeight w:val="3488"/>
        </w:trPr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Основной вид воздействия  функции сгибания  под углом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Ниже таза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Сгибание (5°)и вытяжение (20°)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208720" cy="571496"/>
                  <wp:effectExtent l="1905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20" cy="57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228578" cy="606428"/>
                  <wp:effectExtent l="19050" t="0" r="0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78" cy="606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3) Функция сгибания и вытяжения (ход из нейтрального положения к вытяжению. 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Макс. 20°, в три действия)</w:t>
            </w:r>
            <w:proofErr w:type="gramEnd"/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4) Функция контроля  угла вытяжения (пошагово)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В современном обществе наиболее обычные движения  совершаются путем сокращения мышц-сгибателей (флексоров), это приводит к ослаблению мышц-антагонистов. Таким образом, это приводит к заболеваниям позвоночника. 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    Результатом являются такие заболевания, как: синдром болей в суставах, спинной стеноз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(?</w:t>
            </w:r>
            <w:proofErr w:type="gram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сужение трубчатого органа?) и т.д.     Таким образом, неотъемлемой частью здоровья суставов и мускулатуры являются дополнительные устройства.   </w:t>
            </w:r>
          </w:p>
        </w:tc>
      </w:tr>
      <w:tr w:rsidR="007656C8" w:rsidRPr="007656C8" w:rsidTr="007656C8">
        <w:trPr>
          <w:trHeight w:val="2925"/>
        </w:trPr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Глубинные спинные мышцы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       </w:t>
            </w:r>
            <w:proofErr w:type="spell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↓</w:t>
            </w:r>
            <w:proofErr w:type="spell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Глубинный массаж и функция  лечения позвоночника (интенсивность компрессии</w:t>
            </w:r>
            <w:proofErr w:type="gramStart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30 мм.) 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357322" cy="1803785"/>
                  <wp:effectExtent l="0" t="0" r="0" b="0"/>
                  <wp:docPr id="19" name="Объект 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357322" cy="1803785"/>
                            <a:chOff x="2357422" y="4839940"/>
                            <a:chExt cx="1357322" cy="1803785"/>
                          </a:xfrm>
                        </a:grpSpPr>
                        <a:pic>
                          <a:nvPicPr>
                            <a:cNvPr id="9" name="그림 11" descr="MASSA TRANS color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21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643174" y="4839940"/>
                              <a:ext cx="785190" cy="5893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10" name="그림 32" descr="EXT roll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22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500298" y="5929330"/>
                              <a:ext cx="1016165" cy="714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1" name="TextBox 10"/>
                            <a:cNvSpPr txBox="1"/>
                          </a:nvSpPr>
                          <a:spPr>
                            <a:xfrm>
                              <a:off x="2357422" y="5500702"/>
                              <a:ext cx="1357322" cy="40011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000" dirty="0" smtClean="0"/>
                                  <a:t>Подъем макс. На 30 мм.</a:t>
                                </a:r>
                                <a:endParaRPr lang="ru-RU" sz="1000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6C8" w:rsidRPr="007656C8" w:rsidRDefault="007656C8" w:rsidP="007656C8">
            <w:pPr>
              <w:numPr>
                <w:ilvl w:val="0"/>
                <w:numId w:val="5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Глубинные мышцы: функция глубинного массажа</w:t>
            </w:r>
          </w:p>
          <w:p w:rsidR="007656C8" w:rsidRPr="007656C8" w:rsidRDefault="007656C8" w:rsidP="007656C8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US" w:eastAsia="ru-RU"/>
              </w:rPr>
              <w:t>KNX</w:t>
            </w: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-7000 массирует все спинные мышцы путем выбора определенных отделов (тазового, грудного, шейного) по отдельности или всех одновременно. </w:t>
            </w:r>
          </w:p>
          <w:p w:rsidR="007656C8" w:rsidRPr="007656C8" w:rsidRDefault="007656C8" w:rsidP="007656C8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56C8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    Также данное устройство, руководствуясь медицинским планом лечения, предлагает пациентам компьютерную программу роликового массажа.  </w:t>
            </w:r>
          </w:p>
        </w:tc>
      </w:tr>
    </w:tbl>
    <w:p w:rsidR="007656C8" w:rsidRDefault="007656C8"/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2920"/>
        <w:gridCol w:w="4060"/>
        <w:gridCol w:w="3040"/>
        <w:gridCol w:w="4380"/>
      </w:tblGrid>
      <w:tr w:rsidR="00CB2E8B" w:rsidRPr="00CB2E8B" w:rsidTr="00CB2E8B">
        <w:trPr>
          <w:trHeight w:val="3380"/>
        </w:trPr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 xml:space="preserve">Функция упражнений на столе </w:t>
            </w:r>
          </w:p>
        </w:tc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Default="00CB2E8B" w:rsidP="00CB2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1213945" cy="809612"/>
                  <wp:effectExtent l="19050" t="0" r="5255" b="0"/>
                  <wp:docPr id="20" name="Рисунок 20" descr="C:\Documents and Settings\did0308\바탕 화면\KNEX\kt카다록.광고자료\글샘2차\5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0" descr="C:\Documents and Settings\did0308\바탕 화면\KNEX\kt카다록.광고자료\글샘2차\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825" r="7979" b="57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45" cy="809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Функция латерального сгибания</w:t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Ход операции: от 1° влево и 15° вправо, в три шага 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Default="00CB2E8B" w:rsidP="00CB2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1285884" cy="749882"/>
                  <wp:effectExtent l="19050" t="0" r="9516" b="0"/>
                  <wp:docPr id="21" name="Рисунок 21" descr="C:\Documents and Settings\did0308\바탕 화면\KNEX\kt카다록.광고자료\글샘2차\모델3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1" descr="C:\Documents and Settings\did0308\바탕 화면\KNEX\kt카다록.광고자료\글샘2차\모델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719" t="11154" r="42970" b="42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84" cy="74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Функция сгибания и вытяжения</w:t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Ход операции: из нейтральной позиции к вытяжению в 20°, в три шага 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285901" cy="722183"/>
                  <wp:effectExtent l="19050" t="0" r="9499" b="0"/>
                  <wp:docPr id="22" name="Рисунок 22" descr="C:\Documents and Settings\did0308\바탕 화면\KNEX\kt카다록.광고자료\글샘2차\1-1.jpg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3" descr="C:\Documents and Settings\did0308\바탕 화면\KNEX\kt카다록.광고자료\글샘2차\1-1.jp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8000" t="14964" b="36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01" cy="72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E8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285901" cy="766962"/>
                  <wp:effectExtent l="19050" t="0" r="9499" b="0"/>
                  <wp:docPr id="23" name="Рисунок 23" descr="C:\Documents and Settings\did0308\바탕 화면\KNEX\kt카다록.광고자료\글샘2차\2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Documents and Settings\did0308\바탕 화면\KNEX\kt카다록.광고자료\글샘2차\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01" cy="76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8B" w:rsidRPr="00CB2E8B" w:rsidTr="00CB2E8B">
        <w:trPr>
          <w:trHeight w:val="3879"/>
        </w:trPr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Функция цифровой декомпрессии</w:t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Макс. 60 кг.</w:t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Вытяжение 25°</w:t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(Оптимально 12-17°) </w:t>
            </w:r>
          </w:p>
        </w:tc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857388" cy="803188"/>
                  <wp:effectExtent l="19050" t="0" r="9512" b="0"/>
                  <wp:docPr id="24" name="Рисунок 24" descr="C:\Documents and Settings\did0308\바탕 화면\KNEX\kt카다록.광고자료\글샘2차\4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2" descr="C:\Documents and Settings\did0308\바탕 화면\KNEX\kt카다록.광고자료\글샘2차\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803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drawing>
                <wp:inline distT="0" distB="0" distL="0" distR="0">
                  <wp:extent cx="1714512" cy="998374"/>
                  <wp:effectExtent l="19050" t="0" r="0" b="0"/>
                  <wp:docPr id="25" name="Рисунок 25" descr="C:\Documents and Settings\did0308\바탕 화면\KNEX\kt카다록.광고자료\글샘2차\모델1.jpg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C:\Documents and Settings\did0308\바탕 화면\KNEX\kt카다록.광고자료\글샘2차\모델1.jp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12" cy="99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Благодаря угловому лицевому  наклону  (т.е. тело может  располагаться не только горизонтально относительно поверхности) устройства, </w:t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сила вытяжения является производной от груза и веса тела пациента. Это учтено для того, чтобы не вызвать у пациента спазм или сильную боль.</w:t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[Вытяжение = (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28"/>
                <w:szCs w:val="28"/>
                <w:lang w:val="en-US" w:eastAsia="ru-RU"/>
              </w:rPr>
              <w:t>Body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28"/>
                <w:szCs w:val="28"/>
                <w:lang w:val="en-US" w:eastAsia="ru-RU"/>
              </w:rPr>
              <w:t>Pw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28"/>
                <w:szCs w:val="28"/>
                <w:lang w:eastAsia="ru-RU"/>
              </w:rPr>
              <w:t>+ вес тела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32"/>
                <w:szCs w:val="32"/>
                <w:lang w:val="el-GR" w:eastAsia="ru-RU"/>
              </w:rPr>
              <w:t>α</w:t>
            </w: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>)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28"/>
                <w:szCs w:val="28"/>
                <w:lang w:val="en-US" w:eastAsia="ru-RU"/>
              </w:rPr>
              <w:t>X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28"/>
                <w:szCs w:val="28"/>
                <w:lang w:val="en-US" w:eastAsia="ru-RU"/>
              </w:rPr>
              <w:t>sin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32"/>
                <w:szCs w:val="32"/>
                <w:lang w:val="el-GR" w:eastAsia="ru-RU"/>
              </w:rPr>
              <w:t>θ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28"/>
                <w:szCs w:val="28"/>
                <w:lang w:eastAsia="ru-RU"/>
              </w:rPr>
              <w:t xml:space="preserve">+ </w:t>
            </w:r>
            <w:r w:rsidRPr="00CB2E8B">
              <w:rPr>
                <w:rFonts w:ascii="Malgun Gothic" w:eastAsia="Malgun Gothic" w:hAnsi="Malgun Gothic" w:cs="Arial" w:hint="eastAsia"/>
                <w:color w:val="000000"/>
                <w:kern w:val="24"/>
                <w:sz w:val="32"/>
                <w:szCs w:val="32"/>
                <w:lang w:val="el-GR" w:eastAsia="ru-RU"/>
              </w:rPr>
              <w:t>β</w:t>
            </w: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ru-RU"/>
              </w:rPr>
              <w:t xml:space="preserve">] </w:t>
            </w:r>
          </w:p>
        </w:tc>
      </w:tr>
    </w:tbl>
    <w:p w:rsidR="007656C8" w:rsidRDefault="007656C8"/>
    <w:p w:rsidR="00CB2E8B" w:rsidRDefault="00CB2E8B"/>
    <w:p w:rsidR="00CB2E8B" w:rsidRDefault="00CB2E8B"/>
    <w:p w:rsidR="00CB2E8B" w:rsidRDefault="00CB2E8B"/>
    <w:p w:rsidR="00CB2E8B" w:rsidRDefault="00CB2E8B">
      <w:r w:rsidRPr="00CB2E8B">
        <w:lastRenderedPageBreak/>
        <w:drawing>
          <wp:inline distT="0" distB="0" distL="0" distR="0">
            <wp:extent cx="6152515" cy="2447290"/>
            <wp:effectExtent l="0" t="0" r="0" b="0"/>
            <wp:docPr id="26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43734" cy="2643182"/>
                      <a:chOff x="285720" y="4214819"/>
                      <a:chExt cx="6643734" cy="2643182"/>
                    </a:xfrm>
                  </a:grpSpPr>
                  <a:pic>
                    <a:nvPicPr>
                      <a:cNvPr id="12" name="Picture 5" descr="C:\Documents and Settings\did0308\바탕 화면\KNEX\kt카다록.광고자료\글샘2차\비둘기\DSCF0259.JPG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 l="3876" t="14536" r="12788" b="15695"/>
                      <a:stretch>
                        <a:fillRect/>
                      </a:stretch>
                    </a:blipFill>
                    <a:spPr bwMode="auto">
                      <a:xfrm>
                        <a:off x="376061" y="5214950"/>
                        <a:ext cx="2851305" cy="164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 l="69698" t="8333" b="5556"/>
                      <a:stretch>
                        <a:fillRect/>
                      </a:stretch>
                    </a:blipFill>
                    <a:spPr bwMode="auto">
                      <a:xfrm>
                        <a:off x="4372398" y="4214819"/>
                        <a:ext cx="1580726" cy="264318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4" name="Line 134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5857884" y="4572008"/>
                        <a:ext cx="9525" cy="184467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0008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6143636" y="5643578"/>
                        <a:ext cx="785818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 smtClean="0"/>
                            <a:t>1350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sp>
                    <a:nvSpPr>
                      <a:cNvPr id="16" name="Line 138"/>
                      <a:cNvSpPr>
                        <a:spLocks noChangeShapeType="1"/>
                      </a:cNvSpPr>
                    </a:nvSpPr>
                    <a:spPr bwMode="auto">
                      <a:xfrm>
                        <a:off x="4500562" y="6731000"/>
                        <a:ext cx="831850" cy="1270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0008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3500430" y="6357958"/>
                        <a:ext cx="928694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 smtClean="0"/>
                            <a:t>  620*528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8" name="Line 14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85720" y="4857760"/>
                        <a:ext cx="2643206" cy="142876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0008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0" name="Line 14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857224" y="5286388"/>
                        <a:ext cx="2071685" cy="142876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0008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1" name="Line 138"/>
                      <a:cNvSpPr>
                        <a:spLocks noChangeShapeType="1"/>
                      </a:cNvSpPr>
                    </a:nvSpPr>
                    <a:spPr bwMode="auto">
                      <a:xfrm>
                        <a:off x="2928927" y="5357827"/>
                        <a:ext cx="357190" cy="285752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0008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428596" y="4572008"/>
                        <a:ext cx="178595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1400" dirty="0" smtClean="0"/>
                            <a:t>MAX2450  MIN2100</a:t>
                          </a:r>
                          <a:endParaRPr lang="en-US" altLang="ko-KR" sz="1400" dirty="0"/>
                        </a:p>
                      </a:txBody>
                      <a:useSpRect/>
                    </a:txSp>
                  </a:sp>
                  <a:sp>
                    <a:nvSpPr>
                      <a:cNvPr id="28" name="TextBox 27"/>
                      <a:cNvSpPr txBox="1"/>
                    </a:nvSpPr>
                    <a:spPr>
                      <a:xfrm>
                        <a:off x="3286116" y="5286388"/>
                        <a:ext cx="500066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 smtClean="0"/>
                            <a:t>600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1214414" y="5143512"/>
                        <a:ext cx="71438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 smtClean="0"/>
                            <a:t>1430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sp>
                    <a:nvSpPr>
                      <a:cNvPr id="31" name="TextBox 30"/>
                      <a:cNvSpPr txBox="1"/>
                    </a:nvSpPr>
                    <a:spPr>
                      <a:xfrm>
                        <a:off x="3357554" y="5643578"/>
                        <a:ext cx="714380" cy="73866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 smtClean="0"/>
                            <a:t>Измерения в мм.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2E8B" w:rsidRDefault="00CB2E8B"/>
    <w:p w:rsidR="00CB2E8B" w:rsidRDefault="00CB2E8B"/>
    <w:p w:rsidR="00CB2E8B" w:rsidRDefault="00CB2E8B"/>
    <w:p w:rsidR="00CB2E8B" w:rsidRDefault="00CB2E8B"/>
    <w:p w:rsidR="00CB2E8B" w:rsidRDefault="00CB2E8B"/>
    <w:p w:rsidR="00CB2E8B" w:rsidRDefault="00CB2E8B"/>
    <w:p w:rsidR="00CB2E8B" w:rsidRDefault="00CB2E8B"/>
    <w:p w:rsidR="00CB2E8B" w:rsidRDefault="00CB2E8B"/>
    <w:p w:rsidR="00CB2E8B" w:rsidRDefault="00CB2E8B"/>
    <w:p w:rsidR="00CB2E8B" w:rsidRDefault="00CB2E8B"/>
    <w:p w:rsidR="00CB2E8B" w:rsidRDefault="00CB2E8B"/>
    <w:p w:rsidR="00CB2E8B" w:rsidRDefault="00CB2E8B"/>
    <w:p w:rsidR="00CB2E8B" w:rsidRDefault="00CB2E8B">
      <w:r w:rsidRPr="00CB2E8B">
        <w:lastRenderedPageBreak/>
        <w:drawing>
          <wp:inline distT="0" distB="0" distL="0" distR="0">
            <wp:extent cx="6152515" cy="275590"/>
            <wp:effectExtent l="0" t="0" r="0" b="0"/>
            <wp:docPr id="27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368280"/>
                      <a:chOff x="500034" y="0"/>
                      <a:chExt cx="8229600" cy="36828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500034" y="0"/>
                        <a:ext cx="8229600" cy="3682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1800" dirty="0" smtClean="0"/>
                            <a:t>Сравнительная таблица продуктов</a:t>
                          </a:r>
                          <a:endParaRPr lang="ru-RU" sz="18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3940"/>
        <w:gridCol w:w="3260"/>
        <w:gridCol w:w="3600"/>
        <w:gridCol w:w="3600"/>
      </w:tblGrid>
      <w:tr w:rsidR="00CB2E8B" w:rsidRPr="00CB2E8B" w:rsidTr="00CB2E8B">
        <w:trPr>
          <w:trHeight w:val="788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Направление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Компрессионные устройства иностранного производства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Лекарства иностранного производства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US" w:eastAsia="ru-RU"/>
              </w:rPr>
              <w:t>KNX-7000</w:t>
            </w: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2E8B" w:rsidRPr="00CB2E8B" w:rsidTr="00CB2E8B">
        <w:trPr>
          <w:trHeight w:val="1211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Наибольшая декомпрессия</w:t>
            </w:r>
          </w:p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Положение поясничного позвонка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Профилактика искривления позвоночника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Профилактика искривления позвоночника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Естественная  профилактика искривления позвоночника </w:t>
            </w:r>
          </w:p>
        </w:tc>
      </w:tr>
      <w:tr w:rsidR="00CB2E8B" w:rsidRPr="00CB2E8B" w:rsidTr="00CB2E8B">
        <w:trPr>
          <w:trHeight w:val="623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Отдел вытяжения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Положение поясничного позвонка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Поясничный отдел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Позвоночник, таз, нижние конечности </w:t>
            </w:r>
          </w:p>
        </w:tc>
      </w:tr>
      <w:tr w:rsidR="00CB2E8B" w:rsidRPr="00CB2E8B" w:rsidTr="00CB2E8B">
        <w:trPr>
          <w:trHeight w:val="657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Особая часть, фокусирующаяся на угловом вытяжении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Положительно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Положительно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Положительно </w:t>
            </w:r>
          </w:p>
        </w:tc>
      </w:tr>
      <w:tr w:rsidR="00CB2E8B" w:rsidRPr="00CB2E8B" w:rsidTr="00CB2E8B">
        <w:trPr>
          <w:trHeight w:val="837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Вытяжение мышц спины и таза, функция расслабляющего массажа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Негативно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Полуавтоматическая и мануальная терапии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Позвоночник и таз, бедра </w:t>
            </w:r>
          </w:p>
        </w:tc>
      </w:tr>
      <w:tr w:rsidR="00CB2E8B" w:rsidRPr="00CB2E8B" w:rsidTr="00CB2E8B">
        <w:trPr>
          <w:trHeight w:val="444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Эффект от воздействия на таз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Негативно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Мануальная терапия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Позитивно </w:t>
            </w:r>
          </w:p>
        </w:tc>
      </w:tr>
      <w:tr w:rsidR="00CB2E8B" w:rsidRPr="00CB2E8B" w:rsidTr="00CB2E8B">
        <w:trPr>
          <w:trHeight w:val="737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Возможность лечения поясничного </w:t>
            </w:r>
            <w:proofErr w:type="spellStart"/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гиперлордоза</w:t>
            </w:r>
            <w:proofErr w:type="spellEnd"/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Без изменений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Tahoma" w:eastAsia="HYHeadLine-Medium" w:hAnsi="Tahoma" w:cs="Tahoma"/>
                <w:color w:val="000000"/>
                <w:kern w:val="24"/>
                <w:sz w:val="24"/>
                <w:szCs w:val="24"/>
                <w:lang w:val="en-US" w:eastAsia="ru-RU"/>
                <w:eastAsianLayout w:id="902125312"/>
              </w:rPr>
              <w:t>,,</w:t>
            </w:r>
            <w:r w:rsidRPr="00CB2E8B">
              <w:rPr>
                <w:rFonts w:ascii="Tahoma" w:eastAsia="HYHeadLine-Medium" w:hAnsi="Tahoma" w:cs="Tahoma"/>
                <w:color w:val="000000"/>
                <w:kern w:val="24"/>
                <w:sz w:val="24"/>
                <w:szCs w:val="24"/>
                <w:lang w:eastAsia="ko-KR"/>
                <w:eastAsianLayout w:id="902125313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Замечательный эффект лечения лордоза </w:t>
            </w:r>
          </w:p>
        </w:tc>
      </w:tr>
      <w:tr w:rsidR="00CB2E8B" w:rsidRPr="00CB2E8B" w:rsidTr="00CB2E8B">
        <w:trPr>
          <w:trHeight w:val="732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Функция </w:t>
            </w:r>
            <w:proofErr w:type="spellStart"/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>хиропрактики</w:t>
            </w:r>
            <w:proofErr w:type="spellEnd"/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Негативно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Tahoma" w:eastAsia="HYHeadLine-Medium" w:hAnsi="Tahoma" w:cs="Tahoma"/>
                <w:color w:val="000000"/>
                <w:kern w:val="24"/>
                <w:sz w:val="24"/>
                <w:szCs w:val="24"/>
                <w:lang w:val="en-US" w:eastAsia="ru-RU"/>
                <w:eastAsianLayout w:id="902125314"/>
              </w:rPr>
              <w:t>,,</w:t>
            </w:r>
            <w:r w:rsidRPr="00CB2E8B">
              <w:rPr>
                <w:rFonts w:ascii="Tahoma" w:eastAsia="HYHeadLine-Medium" w:hAnsi="Tahoma" w:cs="Tahoma"/>
                <w:color w:val="000000"/>
                <w:kern w:val="24"/>
                <w:sz w:val="24"/>
                <w:szCs w:val="24"/>
                <w:lang w:eastAsia="ko-KR"/>
                <w:eastAsianLayout w:id="902125315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Автоматическая операция с помощью вводимых программ </w:t>
            </w:r>
          </w:p>
        </w:tc>
      </w:tr>
      <w:tr w:rsidR="00CB2E8B" w:rsidRPr="00CB2E8B" w:rsidTr="00CB2E8B">
        <w:trPr>
          <w:trHeight w:val="621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Терапевт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Сложно в подготовке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Чересчур сложно в подготовке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2E8B" w:rsidRPr="00CB2E8B" w:rsidRDefault="00CB2E8B" w:rsidP="00CB2E8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2E8B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ru-RU"/>
              </w:rPr>
              <w:t xml:space="preserve">Совершает подготовку и  выводит результаты </w:t>
            </w:r>
          </w:p>
        </w:tc>
      </w:tr>
    </w:tbl>
    <w:p w:rsidR="00CB2E8B" w:rsidRDefault="00CB2E8B"/>
    <w:p w:rsidR="00CB2E8B" w:rsidRDefault="00CB2E8B"/>
    <w:p w:rsidR="00CB2E8B" w:rsidRDefault="00CB2E8B"/>
    <w:p w:rsidR="00CB2E8B" w:rsidRDefault="00CB2E8B">
      <w:r w:rsidRPr="00CB2E8B">
        <w:lastRenderedPageBreak/>
        <w:drawing>
          <wp:inline distT="0" distB="0" distL="0" distR="0">
            <wp:extent cx="9173076" cy="1267327"/>
            <wp:effectExtent l="0" t="0" r="9024" b="0"/>
            <wp:docPr id="28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75562" cy="830263"/>
                      <a:chOff x="428596" y="5072074"/>
                      <a:chExt cx="7675562" cy="830263"/>
                    </a:xfrm>
                  </a:grpSpPr>
                  <a:grpSp>
                    <a:nvGrpSpPr>
                      <a:cNvPr id="3" name="Group 91"/>
                      <a:cNvGrpSpPr>
                        <a:grpSpLocks/>
                      </a:cNvGrpSpPr>
                    </a:nvGrpSpPr>
                    <a:grpSpPr bwMode="auto">
                      <a:xfrm>
                        <a:off x="428596" y="5072074"/>
                        <a:ext cx="7675562" cy="830263"/>
                        <a:chOff x="196" y="2784"/>
                        <a:chExt cx="4835" cy="877"/>
                      </a:xfrm>
                    </a:grpSpPr>
                    <a:pic>
                      <a:nvPicPr>
                        <a:cNvPr id="7" name="그림 13" descr="DRX9000_lg.gif"/>
                        <a:cNvPicPr>
                          <a:picLocks noChangeAspect="1"/>
                        </a:cNvPicPr>
                      </a:nvPicPr>
                      <a:blipFill>
                        <a:blip r:embed="rId3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11" y="2874"/>
                          <a:ext cx="585" cy="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11" y="2784"/>
                          <a:ext cx="990" cy="855"/>
                        </a:xfrm>
                        <a:prstGeom prst="roundRect">
                          <a:avLst>
                            <a:gd name="adj" fmla="val 4088"/>
                          </a:avLst>
                        </a:prstGeom>
                        <a:noFill/>
                        <a:ln w="12700">
                          <a:solidFill>
                            <a:schemeClr val="folHlink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buFont typeface="Arial" charset="0"/>
                              <a:buChar char="•"/>
                            </a:pPr>
                            <a:endParaRPr lang="ko-KR" altLang="ko-KR" b="1">
                              <a:solidFill>
                                <a:srgbClr val="CCFF33"/>
                              </a:solidFill>
                              <a:latin typeface="HY헤드라인M" pitchFamily="18" charset="-127"/>
                              <a:ea typeface="HY헤드라인M" pitchFamily="18" charset="-127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덧셈 기호 6"/>
                        <a:cNvSpPr/>
                      </a:nvSpPr>
                      <a:spPr bwMode="auto">
                        <a:xfrm>
                          <a:off x="1231" y="3145"/>
                          <a:ext cx="135" cy="13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6699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ko-KR" altLang="en-US" b="1">
                              <a:solidFill>
                                <a:srgbClr val="CCFF33"/>
                              </a:solidFill>
                              <a:latin typeface="HY헤드라인M" pitchFamily="18" charset="-127"/>
                              <a:ea typeface="HY헤드라인M" pitchFamily="18" charset="-127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덧셈 기호 7"/>
                        <a:cNvSpPr/>
                      </a:nvSpPr>
                      <a:spPr bwMode="auto">
                        <a:xfrm>
                          <a:off x="2446" y="3145"/>
                          <a:ext cx="135" cy="13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6699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ko-KR" altLang="en-US" b="1">
                              <a:solidFill>
                                <a:srgbClr val="CCFF33"/>
                              </a:solidFill>
                              <a:latin typeface="HY헤드라인M" pitchFamily="18" charset="-127"/>
                              <a:ea typeface="HY헤드라인M" pitchFamily="18" charset="-127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등호 8"/>
                        <a:cNvSpPr/>
                      </a:nvSpPr>
                      <a:spPr bwMode="auto">
                        <a:xfrm>
                          <a:off x="3661" y="3145"/>
                          <a:ext cx="180" cy="134"/>
                        </a:xfrm>
                        <a:prstGeom prst="mathEqual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6699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ko-KR" altLang="en-US" b="1">
                              <a:solidFill>
                                <a:srgbClr val="CCFF33"/>
                              </a:solidFill>
                              <a:latin typeface="HY헤드라인M" pitchFamily="18" charset="-127"/>
                              <a:ea typeface="HY헤드라인M" pitchFamily="18" charset="-127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26" y="2784"/>
                          <a:ext cx="990" cy="855"/>
                        </a:xfrm>
                        <a:prstGeom prst="roundRect">
                          <a:avLst>
                            <a:gd name="adj" fmla="val 4088"/>
                          </a:avLst>
                        </a:prstGeom>
                        <a:noFill/>
                        <a:ln w="12700">
                          <a:solidFill>
                            <a:schemeClr val="folHlink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buFont typeface="Arial" charset="0"/>
                              <a:buChar char="•"/>
                            </a:pPr>
                            <a:endParaRPr lang="ko-KR" altLang="ko-KR" b="1">
                              <a:solidFill>
                                <a:srgbClr val="CCFF33"/>
                              </a:solidFill>
                              <a:latin typeface="HY헤드라인M" pitchFamily="18" charset="-127"/>
                              <a:ea typeface="HY헤드라인M" pitchFamily="18" charset="-127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6" y="2784"/>
                          <a:ext cx="990" cy="855"/>
                        </a:xfrm>
                        <a:prstGeom prst="roundRect">
                          <a:avLst>
                            <a:gd name="adj" fmla="val 4088"/>
                          </a:avLst>
                        </a:prstGeom>
                        <a:noFill/>
                        <a:ln w="12700">
                          <a:solidFill>
                            <a:schemeClr val="folHlink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buFont typeface="Arial" charset="0"/>
                              <a:buChar char="•"/>
                            </a:pPr>
                            <a:endParaRPr lang="ko-KR" altLang="ko-KR" b="1">
                              <a:solidFill>
                                <a:srgbClr val="CCFF33"/>
                              </a:solidFill>
                              <a:latin typeface="HY헤드라인M" pitchFamily="18" charset="-127"/>
                              <a:ea typeface="HY헤드라인M" pitchFamily="18" charset="-127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4" name="그림 4" descr="extentrac.jpg"/>
                        <a:cNvPicPr>
                          <a:picLocks noChangeAspect="1"/>
                        </a:cNvPicPr>
                      </a:nvPicPr>
                      <a:blipFill>
                        <a:blip r:embed="rId31" cstate="print"/>
                        <a:srcRect b="3703"/>
                        <a:stretch>
                          <a:fillRect/>
                        </a:stretch>
                      </a:blipFill>
                      <a:spPr bwMode="auto">
                        <a:xfrm>
                          <a:off x="2761" y="2817"/>
                          <a:ext cx="630" cy="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" name="Picture 5" descr="3D ActiveTrac"/>
                        <a:cNvPicPr>
                          <a:picLocks noChangeAspect="1" noChangeArrowheads="1"/>
                        </a:cNvPicPr>
                      </a:nvPicPr>
                      <a:blipFill>
                        <a:blip r:embed="rId32" cstate="print"/>
                        <a:srcRect l="11765" t="6685" r="8824" b="6400"/>
                        <a:stretch>
                          <a:fillRect/>
                        </a:stretch>
                      </a:blipFill>
                      <a:spPr bwMode="auto">
                        <a:xfrm>
                          <a:off x="396" y="2874"/>
                          <a:ext cx="586" cy="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6" name="Picture 9" descr="C:\Documents and Settings\HANM11\바탕 화면\KNEX\kt 리 디자인\수정 렌더링\1-13.jpg"/>
                        <a:cNvPicPr>
                          <a:picLocks noChangeAspect="1" noChangeArrowheads="1"/>
                        </a:cNvPicPr>
                      </a:nvPicPr>
                      <a:blipFill>
                        <a:blip r:embed="rId3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76" y="2790"/>
                          <a:ext cx="855" cy="8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CB2E8B" w:rsidRDefault="00CB2E8B"/>
    <w:p w:rsidR="00CB2E8B" w:rsidRPr="00CB2E8B" w:rsidRDefault="00CB2E8B" w:rsidP="00CB2E8B">
      <w:r w:rsidRPr="00CB2E8B">
        <w:t xml:space="preserve">Система, автоматически управляемая компьютером, основанная на совмещении функции лечения компрессии с помощью вытяжения и функции лечения тела с помощью манипуляционного терапевтического устройства  </w:t>
      </w:r>
    </w:p>
    <w:p w:rsidR="00CB2E8B" w:rsidRDefault="00CB2E8B"/>
    <w:p w:rsidR="00CB2E8B" w:rsidRDefault="00CB2E8B"/>
    <w:sectPr w:rsidR="00CB2E8B" w:rsidSect="007656C8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YHeadLine-Medium">
    <w:altName w:val="Arial Unicode MS"/>
    <w:charset w:val="81"/>
    <w:family w:val="roman"/>
    <w:pitch w:val="default"/>
    <w:sig w:usb0="00000001" w:usb1="09D77CF9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31C87"/>
    <w:multiLevelType w:val="hybridMultilevel"/>
    <w:tmpl w:val="2ED05E32"/>
    <w:lvl w:ilvl="0" w:tplc="39D400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1AC5F4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96DC9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526BDF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5E4692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D5084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2D4923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AEC4A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E1E51D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1D6972"/>
    <w:multiLevelType w:val="hybridMultilevel"/>
    <w:tmpl w:val="EF98623E"/>
    <w:lvl w:ilvl="0" w:tplc="6BBEC9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87004C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9C4B3B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194867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6B2ED0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4B00CA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BE40C2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D30F73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4C003E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6409C9"/>
    <w:multiLevelType w:val="hybridMultilevel"/>
    <w:tmpl w:val="1E982506"/>
    <w:lvl w:ilvl="0" w:tplc="9E8E5E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8D201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CFAF83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64A89E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EC63C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754CCA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D6CE8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44A95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6F2BE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6D13EB"/>
    <w:multiLevelType w:val="hybridMultilevel"/>
    <w:tmpl w:val="9E1ADBDA"/>
    <w:lvl w:ilvl="0" w:tplc="B30ECF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4C6A81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6EC7A3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72EDFC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0FE1F6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045C6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978BD4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C989C6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66C772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1812CA"/>
    <w:multiLevelType w:val="hybridMultilevel"/>
    <w:tmpl w:val="ED268A2C"/>
    <w:lvl w:ilvl="0" w:tplc="46E4F8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8C4EEF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0D8EDF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3F6EF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6DC93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96C4A1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1521ED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4495A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E6E973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56C8"/>
    <w:rsid w:val="007656C8"/>
    <w:rsid w:val="00BD473C"/>
    <w:rsid w:val="00CB2E8B"/>
    <w:rsid w:val="00F10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7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656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3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3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68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3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962</Words>
  <Characters>5487</Characters>
  <Application>Microsoft Office Word</Application>
  <DocSecurity>0</DocSecurity>
  <Lines>45</Lines>
  <Paragraphs>12</Paragraphs>
  <ScaleCrop>false</ScaleCrop>
  <Company/>
  <LinksUpToDate>false</LinksUpToDate>
  <CharactersWithSpaces>6437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2015-05-24T18:26:00Z</dcterms:created>
  <dcterms:modified xsi:type="dcterms:W3CDTF">2015-05-24T18:26:00Z</dcterms:modified>
</cp:coreProperties>
</file>